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3A0" w:rsidRDefault="004723A0" w:rsidP="00585613">
      <w:pPr>
        <w:spacing w:after="120" w:line="240" w:lineRule="auto"/>
        <w:jc w:val="both"/>
        <w:rPr>
          <w:rFonts w:ascii="PT Astra Serif" w:hAnsi="PT Astra Serif" w:cs="Times New Roman"/>
          <w:b/>
          <w:sz w:val="32"/>
          <w:szCs w:val="28"/>
        </w:rPr>
      </w:pPr>
      <w:r w:rsidRPr="004723A0">
        <w:rPr>
          <w:rFonts w:ascii="PT Astra Serif" w:hAnsi="PT Astra Serif" w:cs="Times New Roman"/>
          <w:b/>
          <w:sz w:val="32"/>
          <w:szCs w:val="28"/>
        </w:rPr>
        <w:t xml:space="preserve">Общественники обсудили основные итоги деятельности </w:t>
      </w:r>
      <w:proofErr w:type="spellStart"/>
      <w:r w:rsidRPr="004723A0">
        <w:rPr>
          <w:rFonts w:ascii="PT Astra Serif" w:hAnsi="PT Astra Serif" w:cs="Times New Roman"/>
          <w:b/>
          <w:sz w:val="32"/>
          <w:szCs w:val="28"/>
        </w:rPr>
        <w:t>минфина</w:t>
      </w:r>
      <w:proofErr w:type="spellEnd"/>
      <w:r w:rsidRPr="004723A0">
        <w:rPr>
          <w:rFonts w:ascii="PT Astra Serif" w:hAnsi="PT Astra Serif" w:cs="Times New Roman"/>
          <w:b/>
          <w:sz w:val="32"/>
          <w:szCs w:val="28"/>
        </w:rPr>
        <w:t xml:space="preserve"> области в 2023 году</w:t>
      </w:r>
    </w:p>
    <w:p w:rsidR="003742AC" w:rsidRDefault="004723A0" w:rsidP="00585613">
      <w:pPr>
        <w:spacing w:after="12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603898" cy="3069417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4009" cy="3069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23A0" w:rsidRPr="004723A0" w:rsidRDefault="004723A0" w:rsidP="004723A0">
      <w:pPr>
        <w:shd w:val="clear" w:color="auto" w:fill="FFFFFF"/>
        <w:spacing w:before="150" w:after="6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bookmarkStart w:id="0" w:name="_GoBack"/>
      <w:bookmarkEnd w:id="0"/>
      <w:r w:rsidRPr="004723A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Состоялось заключительное в этом году заседание Общественного совета при министерстве финансов Саратовской области. Участникам представили принятый закон об областном бюджете на 2024 год и на плановый период 2025 и 2026 годов. По словам заместителя министра финансов области, приоритетом региональной бюджетной политики, по-прежнему, остается гарантированное исполнение социальных обязательств перед жителями области и достижение обозначенных Президентом России национальных целей. </w:t>
      </w:r>
    </w:p>
    <w:p w:rsidR="004723A0" w:rsidRPr="004723A0" w:rsidRDefault="004723A0" w:rsidP="004723A0">
      <w:pPr>
        <w:shd w:val="clear" w:color="auto" w:fill="FFFFFF"/>
        <w:spacing w:before="150" w:after="6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4723A0">
        <w:rPr>
          <w:rFonts w:ascii="PT Astra Serif" w:eastAsia="Times New Roman" w:hAnsi="PT Astra Serif" w:cs="Arial"/>
          <w:i/>
          <w:iCs/>
          <w:color w:val="000000"/>
          <w:sz w:val="28"/>
          <w:szCs w:val="28"/>
          <w:lang w:eastAsia="ru-RU"/>
        </w:rPr>
        <w:t>«Параметры утвержденного бюджета на очередную трехлетку впервые максимально полно учитывают все установленные обязательства области, в том числе принятые после формирования предварительных проектировок. В бюджет заведены все федеральные деньги, распределенные ко второму чтению в проекте закона о федеральном бюджете»,</w:t>
      </w:r>
      <w:r w:rsidRPr="004723A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 – подчеркнул </w:t>
      </w:r>
      <w:r w:rsidRPr="004723A0">
        <w:rPr>
          <w:rFonts w:ascii="PT Astra Serif" w:eastAsia="Times New Roman" w:hAnsi="PT Astra Serif" w:cs="Arial"/>
          <w:bCs/>
          <w:color w:val="000000"/>
          <w:sz w:val="28"/>
          <w:szCs w:val="28"/>
          <w:lang w:eastAsia="ru-RU"/>
        </w:rPr>
        <w:t>Евгений Петькин</w:t>
      </w:r>
      <w:r w:rsidRPr="004723A0">
        <w:rPr>
          <w:rFonts w:ascii="PT Astra Serif" w:eastAsia="Times New Roman" w:hAnsi="PT Astra Serif" w:cs="Arial"/>
          <w:b/>
          <w:bCs/>
          <w:color w:val="000000"/>
          <w:sz w:val="28"/>
          <w:szCs w:val="28"/>
          <w:lang w:eastAsia="ru-RU"/>
        </w:rPr>
        <w:t>.</w:t>
      </w:r>
    </w:p>
    <w:p w:rsidR="004723A0" w:rsidRPr="004723A0" w:rsidRDefault="004723A0" w:rsidP="004723A0">
      <w:pPr>
        <w:shd w:val="clear" w:color="auto" w:fill="FFFFFF"/>
        <w:spacing w:before="150" w:after="6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4723A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В бюджете учтены средства на реализацию начатых в прошлом году региональных проектов по улучшению состояния дорог и качества питьевой воды в сельских поселениях, ремонту муниципальных учреждений социальной сферы, укреплению материально-технической базы образовательных учреждений. С нового года к этим направлениям добавится ремонт учреждений дополнительного образования в сфере образования, спортшкол и спортивных залов в школах области.</w:t>
      </w:r>
    </w:p>
    <w:p w:rsidR="004723A0" w:rsidRPr="004723A0" w:rsidRDefault="004723A0" w:rsidP="004723A0">
      <w:pPr>
        <w:shd w:val="clear" w:color="auto" w:fill="FFFFFF"/>
        <w:spacing w:before="150" w:after="6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4723A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Как и прежде, большое внимание будет уделено вопросам обеспечения жилыми помещениями отдельных льготных категорий граждан.</w:t>
      </w:r>
    </w:p>
    <w:p w:rsidR="004723A0" w:rsidRPr="004723A0" w:rsidRDefault="004723A0" w:rsidP="004723A0">
      <w:pPr>
        <w:shd w:val="clear" w:color="auto" w:fill="FFFFFF"/>
        <w:spacing w:before="150" w:after="6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4723A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Также общественники обсудили долговую политику региона. Одним из положительных моментов, по их мнению, является то, что привлекаемые в настоящее время средства, направляются на развитие области.</w:t>
      </w:r>
    </w:p>
    <w:p w:rsidR="004723A0" w:rsidRPr="004723A0" w:rsidRDefault="004723A0" w:rsidP="004723A0">
      <w:pPr>
        <w:shd w:val="clear" w:color="auto" w:fill="FFFFFF"/>
        <w:spacing w:before="150" w:after="6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4723A0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Завершая заседание, члены общественного совета подвели итоги уходящего года и утвердили план работы на будущее.</w:t>
      </w:r>
    </w:p>
    <w:p w:rsidR="00033244" w:rsidRDefault="00033244" w:rsidP="007E098A">
      <w:pPr>
        <w:spacing w:after="12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sectPr w:rsidR="00033244" w:rsidSect="0046287A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5"/>
    <w:rsid w:val="00033244"/>
    <w:rsid w:val="001612A0"/>
    <w:rsid w:val="00275EA2"/>
    <w:rsid w:val="002B4C73"/>
    <w:rsid w:val="002F405B"/>
    <w:rsid w:val="003742AC"/>
    <w:rsid w:val="003E64C7"/>
    <w:rsid w:val="00451742"/>
    <w:rsid w:val="0046287A"/>
    <w:rsid w:val="004723A0"/>
    <w:rsid w:val="00525933"/>
    <w:rsid w:val="00581F1A"/>
    <w:rsid w:val="00585613"/>
    <w:rsid w:val="0070777E"/>
    <w:rsid w:val="0073476B"/>
    <w:rsid w:val="00744E55"/>
    <w:rsid w:val="007E098A"/>
    <w:rsid w:val="007E3B9C"/>
    <w:rsid w:val="00A764F8"/>
    <w:rsid w:val="00A90985"/>
    <w:rsid w:val="00B51971"/>
    <w:rsid w:val="00B86F20"/>
    <w:rsid w:val="00CC2470"/>
    <w:rsid w:val="00DC2340"/>
    <w:rsid w:val="00DD307C"/>
    <w:rsid w:val="00DE63C8"/>
    <w:rsid w:val="00FA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  <w:style w:type="character" w:styleId="a9">
    <w:name w:val="Strong"/>
    <w:basedOn w:val="a0"/>
    <w:uiPriority w:val="22"/>
    <w:qFormat/>
    <w:rsid w:val="004723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  <w:style w:type="character" w:styleId="a9">
    <w:name w:val="Strong"/>
    <w:basedOn w:val="a0"/>
    <w:uiPriority w:val="22"/>
    <w:qFormat/>
    <w:rsid w:val="004723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Погорелова Екатерина Игоревна</dc:creator>
  <cp:lastModifiedBy>Хохлова Анна Юрьевна</cp:lastModifiedBy>
  <cp:revision>7</cp:revision>
  <cp:lastPrinted>2021-09-24T14:37:00Z</cp:lastPrinted>
  <dcterms:created xsi:type="dcterms:W3CDTF">2022-03-18T07:10:00Z</dcterms:created>
  <dcterms:modified xsi:type="dcterms:W3CDTF">2023-12-25T07:51:00Z</dcterms:modified>
</cp:coreProperties>
</file>